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EFDC3B" w14:textId="77777777" w:rsidR="005C1101" w:rsidRDefault="005C1101" w:rsidP="005C1101">
      <w:pPr>
        <w:jc w:val="center"/>
        <w:rPr>
          <w:b/>
          <w:bCs/>
          <w:color w:val="17365D" w:themeColor="text2" w:themeShade="BF"/>
          <w:sz w:val="28"/>
          <w:szCs w:val="28"/>
        </w:rPr>
      </w:pPr>
      <w:r>
        <w:rPr>
          <w:b/>
          <w:bCs/>
          <w:color w:val="17365D" w:themeColor="text2" w:themeShade="BF"/>
          <w:sz w:val="28"/>
          <w:szCs w:val="28"/>
        </w:rPr>
        <w:t>Chinese Bioscience Association (CBA) Event</w:t>
      </w:r>
    </w:p>
    <w:p w14:paraId="15E0762A" w14:textId="77777777" w:rsidR="005C1101" w:rsidRDefault="005C1101" w:rsidP="005C1101">
      <w:pPr>
        <w:jc w:val="center"/>
        <w:rPr>
          <w:b/>
          <w:bCs/>
          <w:color w:val="17365D" w:themeColor="text2" w:themeShade="BF"/>
          <w:sz w:val="28"/>
          <w:szCs w:val="28"/>
        </w:rPr>
      </w:pPr>
    </w:p>
    <w:p w14:paraId="5F21DB9C" w14:textId="77777777" w:rsidR="005C1101" w:rsidRPr="00F11BCC" w:rsidRDefault="005C1101" w:rsidP="005C1101">
      <w:pPr>
        <w:jc w:val="center"/>
        <w:rPr>
          <w:color w:val="17365D" w:themeColor="text2" w:themeShade="BF"/>
          <w:sz w:val="28"/>
          <w:szCs w:val="28"/>
        </w:rPr>
      </w:pPr>
      <w:r w:rsidRPr="00F11BCC">
        <w:rPr>
          <w:b/>
          <w:bCs/>
          <w:color w:val="17365D" w:themeColor="text2" w:themeShade="BF"/>
          <w:sz w:val="28"/>
          <w:szCs w:val="28"/>
        </w:rPr>
        <w:t>Mitigating Future Financial Uncertainties</w:t>
      </w:r>
    </w:p>
    <w:p w14:paraId="30F2CBE9" w14:textId="77777777" w:rsidR="005C1101" w:rsidRPr="00F11BCC" w:rsidRDefault="005C1101" w:rsidP="005C1101">
      <w:pPr>
        <w:jc w:val="center"/>
        <w:rPr>
          <w:b/>
          <w:bCs/>
          <w:color w:val="17365D" w:themeColor="text2" w:themeShade="BF"/>
          <w:sz w:val="28"/>
          <w:szCs w:val="28"/>
        </w:rPr>
      </w:pPr>
      <w:proofErr w:type="gramStart"/>
      <w:r w:rsidRPr="00F11BCC">
        <w:rPr>
          <w:b/>
          <w:bCs/>
          <w:color w:val="17365D" w:themeColor="text2" w:themeShade="BF"/>
          <w:sz w:val="28"/>
          <w:szCs w:val="28"/>
        </w:rPr>
        <w:t>with</w:t>
      </w:r>
      <w:proofErr w:type="gramEnd"/>
      <w:r w:rsidRPr="00F11BCC">
        <w:rPr>
          <w:b/>
          <w:bCs/>
          <w:color w:val="17365D" w:themeColor="text2" w:themeShade="BF"/>
          <w:sz w:val="28"/>
          <w:szCs w:val="28"/>
        </w:rPr>
        <w:t xml:space="preserve"> Current Planning</w:t>
      </w:r>
    </w:p>
    <w:p w14:paraId="6D85741F" w14:textId="77777777" w:rsidR="005C1101" w:rsidRDefault="005C1101" w:rsidP="005C1101">
      <w:r w:rsidRPr="009279EA">
        <w:rPr>
          <w:noProof/>
        </w:rPr>
        <mc:AlternateContent>
          <mc:Choice Requires="wps">
            <w:drawing>
              <wp:anchor distT="0" distB="0" distL="114300" distR="114300" simplePos="0" relativeHeight="251663360" behindDoc="0" locked="0" layoutInCell="1" allowOverlap="1" wp14:anchorId="29771F41" wp14:editId="59F6C70B">
                <wp:simplePos x="0" y="0"/>
                <wp:positionH relativeFrom="column">
                  <wp:posOffset>685800</wp:posOffset>
                </wp:positionH>
                <wp:positionV relativeFrom="paragraph">
                  <wp:posOffset>154305</wp:posOffset>
                </wp:positionV>
                <wp:extent cx="4229100" cy="0"/>
                <wp:effectExtent l="0" t="0" r="12700" b="25400"/>
                <wp:wrapNone/>
                <wp:docPr id="8" name="Straight Connector 7"/>
                <wp:cNvGraphicFramePr/>
                <a:graphic xmlns:a="http://schemas.openxmlformats.org/drawingml/2006/main">
                  <a:graphicData uri="http://schemas.microsoft.com/office/word/2010/wordprocessingShape">
                    <wps:wsp>
                      <wps:cNvCnPr/>
                      <wps:spPr>
                        <a:xfrm>
                          <a:off x="0" y="0"/>
                          <a:ext cx="4229100" cy="0"/>
                        </a:xfrm>
                        <a:prstGeom prst="line">
                          <a:avLst/>
                        </a:prstGeom>
                        <a:ln w="28575" cmpd="sng">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2.15pt" to="387pt,1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" strokecolor="#365f91 [2404]" strokeweight="2.25pt"/>
            </w:pict>
          </mc:Fallback>
        </mc:AlternateContent>
      </w: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7"/>
        <w:gridCol w:w="4783"/>
        <w:gridCol w:w="18"/>
      </w:tblGrid>
      <w:tr w:rsidR="005C1101" w14:paraId="539C5353" w14:textId="77777777" w:rsidTr="005C1101">
        <w:trPr>
          <w:gridAfter w:val="1"/>
          <w:wAfter w:w="18" w:type="dxa"/>
        </w:trPr>
        <w:tc>
          <w:tcPr>
            <w:tcW w:w="2057" w:type="dxa"/>
          </w:tcPr>
          <w:p w14:paraId="33C4B83B" w14:textId="77777777" w:rsidR="005C1101" w:rsidRPr="00F11BCC" w:rsidRDefault="005C1101" w:rsidP="008378A0">
            <w:pPr>
              <w:pStyle w:val="NormalWeb"/>
              <w:spacing w:before="120" w:beforeAutospacing="0" w:after="0" w:afterAutospacing="0"/>
              <w:rPr>
                <w:rFonts w:ascii="Adobe Caslon Pro" w:hAnsi="Adobe Caslon Pro" w:cs="Arial"/>
                <w:b/>
                <w:bCs/>
                <w:color w:val="800000"/>
                <w:kern w:val="24"/>
                <w:sz w:val="24"/>
                <w:szCs w:val="24"/>
              </w:rPr>
            </w:pPr>
            <w:r w:rsidRPr="00F11BCC">
              <w:rPr>
                <w:rFonts w:ascii="Adobe Caslon Pro" w:hAnsi="Adobe Caslon Pro" w:cs="Arial"/>
                <w:b/>
                <w:bCs/>
                <w:color w:val="800000"/>
                <w:kern w:val="24"/>
                <w:sz w:val="24"/>
                <w:szCs w:val="24"/>
              </w:rPr>
              <w:t>Date:</w:t>
            </w:r>
          </w:p>
        </w:tc>
        <w:tc>
          <w:tcPr>
            <w:tcW w:w="4783" w:type="dxa"/>
          </w:tcPr>
          <w:p w14:paraId="1CDC89BA" w14:textId="77777777" w:rsidR="005C1101" w:rsidRPr="00F11BCC" w:rsidRDefault="005C1101" w:rsidP="008378A0">
            <w:pPr>
              <w:pStyle w:val="NormalWeb"/>
              <w:spacing w:before="120" w:beforeAutospacing="0" w:after="0" w:afterAutospacing="0"/>
              <w:ind w:left="4320" w:hanging="4320"/>
              <w:rPr>
                <w:rFonts w:ascii="Adobe Caslon Pro" w:hAnsi="Adobe Caslon Pro" w:cs="Adobe Hebrew"/>
                <w:b/>
                <w:bCs/>
                <w:color w:val="002060"/>
                <w:kern w:val="24"/>
                <w:sz w:val="24"/>
                <w:szCs w:val="24"/>
              </w:rPr>
            </w:pPr>
            <w:r w:rsidRPr="00F11BCC">
              <w:rPr>
                <w:rFonts w:ascii="Adobe Caslon Pro" w:hAnsi="Adobe Caslon Pro" w:cs="Adobe Hebrew"/>
                <w:b/>
                <w:bCs/>
                <w:color w:val="002060"/>
                <w:kern w:val="24"/>
                <w:sz w:val="24"/>
                <w:szCs w:val="24"/>
              </w:rPr>
              <w:t>March 19</w:t>
            </w:r>
            <w:r w:rsidRPr="00F11BCC">
              <w:rPr>
                <w:rFonts w:ascii="Adobe Caslon Pro" w:hAnsi="Adobe Caslon Pro" w:cs="Adobe Hebrew"/>
                <w:b/>
                <w:bCs/>
                <w:color w:val="002060"/>
                <w:kern w:val="24"/>
                <w:sz w:val="24"/>
                <w:szCs w:val="24"/>
                <w:vertAlign w:val="superscript"/>
              </w:rPr>
              <w:t>th</w:t>
            </w:r>
            <w:r w:rsidRPr="00F11BCC">
              <w:rPr>
                <w:rFonts w:ascii="Adobe Caslon Pro" w:hAnsi="Adobe Caslon Pro" w:cs="Adobe Hebrew"/>
                <w:b/>
                <w:bCs/>
                <w:color w:val="002060"/>
                <w:kern w:val="24"/>
                <w:sz w:val="24"/>
                <w:szCs w:val="24"/>
              </w:rPr>
              <w:t>, 2016 Saturday</w:t>
            </w:r>
          </w:p>
        </w:tc>
      </w:tr>
      <w:tr w:rsidR="005C1101" w14:paraId="5050043F" w14:textId="77777777" w:rsidTr="005C1101">
        <w:trPr>
          <w:gridAfter w:val="1"/>
          <w:wAfter w:w="18" w:type="dxa"/>
        </w:trPr>
        <w:tc>
          <w:tcPr>
            <w:tcW w:w="2057" w:type="dxa"/>
          </w:tcPr>
          <w:p w14:paraId="2F357E2E" w14:textId="77777777" w:rsidR="005C1101" w:rsidRPr="00F11BCC" w:rsidRDefault="005C1101" w:rsidP="008378A0">
            <w:pPr>
              <w:pStyle w:val="NormalWeb"/>
              <w:spacing w:before="120" w:beforeAutospacing="0" w:after="0" w:afterAutospacing="0"/>
              <w:rPr>
                <w:rFonts w:ascii="Adobe Caslon Pro" w:hAnsi="Adobe Caslon Pro" w:cs="Arial"/>
                <w:b/>
                <w:bCs/>
                <w:color w:val="800000"/>
                <w:kern w:val="24"/>
                <w:sz w:val="24"/>
                <w:szCs w:val="24"/>
              </w:rPr>
            </w:pPr>
            <w:r w:rsidRPr="00F11BCC">
              <w:rPr>
                <w:rFonts w:ascii="Adobe Caslon Pro" w:hAnsi="Adobe Caslon Pro" w:cs="Arial"/>
                <w:b/>
                <w:bCs/>
                <w:color w:val="800000"/>
                <w:kern w:val="24"/>
                <w:sz w:val="24"/>
                <w:szCs w:val="24"/>
              </w:rPr>
              <w:t>Venue:</w:t>
            </w:r>
          </w:p>
        </w:tc>
        <w:tc>
          <w:tcPr>
            <w:tcW w:w="4783" w:type="dxa"/>
          </w:tcPr>
          <w:p w14:paraId="32367B2F" w14:textId="77777777" w:rsidR="005C1101" w:rsidRDefault="005C1101" w:rsidP="008378A0">
            <w:pPr>
              <w:pStyle w:val="NormalWeb"/>
              <w:spacing w:before="120" w:beforeAutospacing="0" w:after="0" w:afterAutospacing="0"/>
              <w:ind w:left="-36" w:right="-126"/>
              <w:jc w:val="both"/>
              <w:rPr>
                <w:rFonts w:ascii="Adobe Caslon Pro" w:hAnsi="Adobe Caslon Pro" w:cs="Adobe Hebrew"/>
                <w:b/>
                <w:bCs/>
                <w:color w:val="002060"/>
                <w:kern w:val="24"/>
                <w:sz w:val="24"/>
                <w:szCs w:val="24"/>
              </w:rPr>
            </w:pPr>
            <w:proofErr w:type="spellStart"/>
            <w:r w:rsidRPr="00F11BCC">
              <w:rPr>
                <w:rFonts w:ascii="Adobe Caslon Pro" w:hAnsi="Adobe Caslon Pro" w:cs="Adobe Hebrew"/>
                <w:b/>
                <w:bCs/>
                <w:color w:val="002060"/>
                <w:kern w:val="24"/>
                <w:sz w:val="24"/>
                <w:szCs w:val="24"/>
              </w:rPr>
              <w:t>Oshman</w:t>
            </w:r>
            <w:proofErr w:type="spellEnd"/>
            <w:r w:rsidRPr="00F11BCC">
              <w:rPr>
                <w:rFonts w:ascii="Adobe Caslon Pro" w:hAnsi="Adobe Caslon Pro" w:cs="Adobe Hebrew"/>
                <w:b/>
                <w:bCs/>
                <w:color w:val="002060"/>
                <w:kern w:val="24"/>
                <w:sz w:val="24"/>
                <w:szCs w:val="24"/>
              </w:rPr>
              <w:t xml:space="preserve"> Family Jewish Community Center</w:t>
            </w:r>
          </w:p>
          <w:p w14:paraId="6F20970F" w14:textId="77777777" w:rsidR="005C1101" w:rsidRPr="00F11BCC" w:rsidRDefault="005C1101" w:rsidP="008378A0">
            <w:pPr>
              <w:pStyle w:val="NormalWeb"/>
              <w:spacing w:before="120" w:beforeAutospacing="0" w:after="0" w:afterAutospacing="0"/>
              <w:ind w:left="-36" w:right="-126"/>
              <w:jc w:val="both"/>
              <w:rPr>
                <w:rFonts w:ascii="Adobe Caslon Pro" w:hAnsi="Adobe Caslon Pro" w:cs="Adobe Hebrew"/>
                <w:b/>
                <w:bCs/>
                <w:color w:val="002060"/>
                <w:kern w:val="24"/>
                <w:sz w:val="24"/>
                <w:szCs w:val="24"/>
              </w:rPr>
            </w:pPr>
            <w:r>
              <w:rPr>
                <w:rFonts w:ascii="Adobe Caslon Pro" w:hAnsi="Adobe Caslon Pro" w:cs="Adobe Hebrew"/>
                <w:b/>
                <w:bCs/>
                <w:color w:val="002060"/>
                <w:kern w:val="24"/>
                <w:sz w:val="24"/>
                <w:szCs w:val="24"/>
              </w:rPr>
              <w:t xml:space="preserve">Meeting Room E104 </w:t>
            </w:r>
            <w:r w:rsidRPr="00135692">
              <w:rPr>
                <w:rFonts w:ascii="Adobe Caslon Pro" w:hAnsi="Adobe Caslon Pro" w:cs="Adobe Hebrew"/>
                <w:b/>
                <w:bCs/>
                <w:color w:val="002060"/>
                <w:kern w:val="24"/>
              </w:rPr>
              <w:t>(</w:t>
            </w:r>
            <w:hyperlink r:id="rId5" w:history="1">
              <w:r w:rsidRPr="00135692">
                <w:rPr>
                  <w:rStyle w:val="Hyperlink"/>
                  <w:rFonts w:ascii="Adobe Caslon Pro" w:hAnsi="Adobe Caslon Pro" w:cs="Adobe Hebrew"/>
                  <w:b/>
                  <w:bCs/>
                  <w:kern w:val="24"/>
                </w:rPr>
                <w:t>Direction &amp; Site Map</w:t>
              </w:r>
            </w:hyperlink>
            <w:r w:rsidRPr="00135692">
              <w:rPr>
                <w:rFonts w:ascii="Adobe Caslon Pro" w:hAnsi="Adobe Caslon Pro" w:cs="Adobe Hebrew"/>
                <w:b/>
                <w:bCs/>
                <w:color w:val="002060"/>
                <w:kern w:val="24"/>
              </w:rPr>
              <w:t>)</w:t>
            </w:r>
          </w:p>
        </w:tc>
      </w:tr>
      <w:tr w:rsidR="005C1101" w14:paraId="6E138C3B" w14:textId="77777777" w:rsidTr="005C1101">
        <w:trPr>
          <w:gridAfter w:val="1"/>
          <w:wAfter w:w="18" w:type="dxa"/>
        </w:trPr>
        <w:tc>
          <w:tcPr>
            <w:tcW w:w="2057" w:type="dxa"/>
          </w:tcPr>
          <w:p w14:paraId="28BFD103" w14:textId="77777777" w:rsidR="005C1101" w:rsidRPr="00F11BCC" w:rsidRDefault="005C1101" w:rsidP="008378A0">
            <w:pPr>
              <w:pStyle w:val="NormalWeb"/>
              <w:spacing w:before="120" w:beforeAutospacing="0" w:after="0" w:afterAutospacing="0"/>
              <w:rPr>
                <w:rFonts w:ascii="Adobe Caslon Pro" w:hAnsi="Adobe Caslon Pro" w:cs="Arial"/>
                <w:b/>
                <w:bCs/>
                <w:color w:val="800000"/>
                <w:kern w:val="24"/>
                <w:sz w:val="24"/>
                <w:szCs w:val="24"/>
              </w:rPr>
            </w:pPr>
            <w:r w:rsidRPr="00F11BCC">
              <w:rPr>
                <w:rFonts w:ascii="Adobe Caslon Pro" w:hAnsi="Adobe Caslon Pro" w:cs="Arial"/>
                <w:b/>
                <w:bCs/>
                <w:color w:val="800000"/>
                <w:kern w:val="24"/>
                <w:sz w:val="24"/>
                <w:szCs w:val="24"/>
              </w:rPr>
              <w:t>Address:</w:t>
            </w:r>
          </w:p>
        </w:tc>
        <w:tc>
          <w:tcPr>
            <w:tcW w:w="4783" w:type="dxa"/>
          </w:tcPr>
          <w:p w14:paraId="61C217AF" w14:textId="77777777" w:rsidR="005C1101" w:rsidRPr="00F11BCC" w:rsidRDefault="005C1101" w:rsidP="008378A0">
            <w:pPr>
              <w:pStyle w:val="NormalWeb"/>
              <w:spacing w:before="120" w:beforeAutospacing="0" w:after="0" w:afterAutospacing="0"/>
              <w:ind w:left="-36"/>
              <w:rPr>
                <w:rFonts w:ascii="Adobe Caslon Pro" w:hAnsi="Adobe Caslon Pro" w:cs="Adobe Hebrew"/>
                <w:b/>
                <w:bCs/>
                <w:color w:val="002060"/>
                <w:kern w:val="24"/>
                <w:sz w:val="24"/>
                <w:szCs w:val="24"/>
              </w:rPr>
            </w:pPr>
            <w:r w:rsidRPr="00F11BCC">
              <w:rPr>
                <w:rFonts w:ascii="Adobe Caslon Pro" w:hAnsi="Adobe Caslon Pro" w:cs="Adobe Hebrew"/>
                <w:b/>
                <w:bCs/>
                <w:color w:val="002060"/>
                <w:kern w:val="24"/>
                <w:sz w:val="24"/>
                <w:szCs w:val="24"/>
              </w:rPr>
              <w:t>3921 Fabian Way, Palo Alto, CA, 94303</w:t>
            </w:r>
          </w:p>
        </w:tc>
      </w:tr>
      <w:tr w:rsidR="005C1101" w14:paraId="44D3E472" w14:textId="77777777" w:rsidTr="005C1101">
        <w:trPr>
          <w:gridAfter w:val="1"/>
          <w:wAfter w:w="18" w:type="dxa"/>
        </w:trPr>
        <w:tc>
          <w:tcPr>
            <w:tcW w:w="2057" w:type="dxa"/>
          </w:tcPr>
          <w:p w14:paraId="7EF7B6B4" w14:textId="77777777" w:rsidR="005C1101" w:rsidRPr="00F11BCC" w:rsidRDefault="005C1101" w:rsidP="008378A0">
            <w:pPr>
              <w:pStyle w:val="NormalWeb"/>
              <w:spacing w:before="120" w:beforeAutospacing="0" w:after="0" w:afterAutospacing="0"/>
              <w:rPr>
                <w:rFonts w:ascii="Adobe Caslon Pro" w:hAnsi="Adobe Caslon Pro" w:cs="Arial"/>
                <w:sz w:val="24"/>
                <w:szCs w:val="24"/>
              </w:rPr>
            </w:pPr>
            <w:r w:rsidRPr="00F11BCC">
              <w:rPr>
                <w:rFonts w:ascii="Adobe Caslon Pro" w:hAnsi="Adobe Caslon Pro" w:cs="Arial"/>
                <w:b/>
                <w:bCs/>
                <w:color w:val="800000"/>
                <w:kern w:val="24"/>
                <w:sz w:val="24"/>
                <w:szCs w:val="24"/>
              </w:rPr>
              <w:t>1:30 - 2:00 pm</w:t>
            </w:r>
          </w:p>
        </w:tc>
        <w:tc>
          <w:tcPr>
            <w:tcW w:w="4783" w:type="dxa"/>
          </w:tcPr>
          <w:p w14:paraId="00292097" w14:textId="77777777" w:rsidR="005C1101" w:rsidRPr="00F11BCC" w:rsidRDefault="005C1101" w:rsidP="008378A0">
            <w:pPr>
              <w:pStyle w:val="NormalWeb"/>
              <w:spacing w:before="120" w:beforeAutospacing="0" w:after="0" w:afterAutospacing="0"/>
              <w:ind w:left="4320" w:hanging="4320"/>
              <w:rPr>
                <w:rFonts w:ascii="Adobe Caslon Pro" w:hAnsi="Adobe Caslon Pro" w:cs="Adobe Hebrew"/>
                <w:sz w:val="24"/>
                <w:szCs w:val="24"/>
              </w:rPr>
            </w:pPr>
            <w:r w:rsidRPr="00F11BCC">
              <w:rPr>
                <w:rFonts w:ascii="Adobe Caslon Pro" w:hAnsi="Adobe Caslon Pro" w:cs="Adobe Hebrew"/>
                <w:b/>
                <w:bCs/>
                <w:color w:val="002060"/>
                <w:kern w:val="24"/>
                <w:sz w:val="24"/>
                <w:szCs w:val="24"/>
              </w:rPr>
              <w:t>Registration | Refreshment</w:t>
            </w:r>
          </w:p>
        </w:tc>
      </w:tr>
      <w:tr w:rsidR="005C1101" w14:paraId="6A37E571" w14:textId="77777777" w:rsidTr="005C1101">
        <w:trPr>
          <w:gridAfter w:val="1"/>
          <w:wAfter w:w="18" w:type="dxa"/>
        </w:trPr>
        <w:tc>
          <w:tcPr>
            <w:tcW w:w="2057" w:type="dxa"/>
          </w:tcPr>
          <w:p w14:paraId="0FEFCDF9" w14:textId="77777777" w:rsidR="005C1101" w:rsidRPr="00F11BCC" w:rsidRDefault="005C1101" w:rsidP="008378A0">
            <w:pPr>
              <w:pStyle w:val="NormalWeb"/>
              <w:spacing w:before="120" w:beforeAutospacing="0" w:after="0" w:afterAutospacing="0"/>
              <w:rPr>
                <w:rFonts w:ascii="Adobe Caslon Pro" w:hAnsi="Adobe Caslon Pro" w:cs="Arial"/>
                <w:sz w:val="24"/>
                <w:szCs w:val="24"/>
              </w:rPr>
            </w:pPr>
            <w:r w:rsidRPr="00F11BCC">
              <w:rPr>
                <w:rFonts w:ascii="Adobe Caslon Pro" w:hAnsi="Adobe Caslon Pro" w:cs="Arial"/>
                <w:b/>
                <w:bCs/>
                <w:color w:val="800000"/>
                <w:kern w:val="24"/>
                <w:sz w:val="24"/>
                <w:szCs w:val="24"/>
              </w:rPr>
              <w:t>2:00 - 3:30 pm</w:t>
            </w:r>
          </w:p>
        </w:tc>
        <w:tc>
          <w:tcPr>
            <w:tcW w:w="4783" w:type="dxa"/>
          </w:tcPr>
          <w:p w14:paraId="7DBD822D" w14:textId="77777777" w:rsidR="005C1101" w:rsidRPr="00F11BCC" w:rsidRDefault="005C1101" w:rsidP="008378A0">
            <w:pPr>
              <w:pStyle w:val="NormalWeb"/>
              <w:spacing w:before="120" w:beforeAutospacing="0" w:after="0" w:afterAutospacing="0"/>
              <w:rPr>
                <w:rFonts w:ascii="Adobe Caslon Pro" w:hAnsi="Adobe Caslon Pro" w:cs="Adobe Hebrew"/>
                <w:sz w:val="24"/>
                <w:szCs w:val="24"/>
              </w:rPr>
            </w:pPr>
            <w:r w:rsidRPr="00F11BCC">
              <w:rPr>
                <w:rFonts w:ascii="Adobe Caslon Pro" w:hAnsi="Adobe Caslon Pro" w:cs="Adobe Hebrew"/>
                <w:b/>
                <w:bCs/>
                <w:color w:val="002060"/>
                <w:kern w:val="24"/>
                <w:sz w:val="24"/>
                <w:szCs w:val="24"/>
              </w:rPr>
              <w:t xml:space="preserve">Facilitated Speech &amp; Discussion </w:t>
            </w:r>
          </w:p>
        </w:tc>
      </w:tr>
      <w:tr w:rsidR="005C1101" w14:paraId="52A65ACC" w14:textId="77777777" w:rsidTr="005C1101">
        <w:trPr>
          <w:gridAfter w:val="1"/>
          <w:wAfter w:w="18" w:type="dxa"/>
        </w:trPr>
        <w:tc>
          <w:tcPr>
            <w:tcW w:w="2057" w:type="dxa"/>
          </w:tcPr>
          <w:p w14:paraId="7D6A0BDF" w14:textId="77777777" w:rsidR="005C1101" w:rsidRPr="00F11BCC" w:rsidRDefault="005C1101" w:rsidP="008378A0">
            <w:pPr>
              <w:pStyle w:val="NormalWeb"/>
              <w:spacing w:before="120" w:beforeAutospacing="0" w:after="0" w:afterAutospacing="0"/>
              <w:rPr>
                <w:rFonts w:ascii="Adobe Caslon Pro" w:hAnsi="Adobe Caslon Pro" w:cs="Arial"/>
                <w:sz w:val="24"/>
                <w:szCs w:val="24"/>
              </w:rPr>
            </w:pPr>
            <w:r w:rsidRPr="00F11BCC">
              <w:rPr>
                <w:rFonts w:ascii="Adobe Caslon Pro" w:hAnsi="Adobe Caslon Pro" w:cs="Arial"/>
                <w:b/>
                <w:bCs/>
                <w:color w:val="800000"/>
                <w:kern w:val="24"/>
                <w:sz w:val="24"/>
                <w:szCs w:val="24"/>
              </w:rPr>
              <w:t>3:30 - 4:00 pm</w:t>
            </w:r>
          </w:p>
        </w:tc>
        <w:tc>
          <w:tcPr>
            <w:tcW w:w="4783" w:type="dxa"/>
          </w:tcPr>
          <w:p w14:paraId="68565276" w14:textId="77777777" w:rsidR="005C1101" w:rsidRPr="00F11BCC" w:rsidRDefault="005C1101" w:rsidP="008378A0">
            <w:pPr>
              <w:pStyle w:val="NormalWeb"/>
              <w:spacing w:before="120" w:beforeAutospacing="0" w:after="0" w:afterAutospacing="0"/>
              <w:rPr>
                <w:rFonts w:ascii="Adobe Caslon Pro" w:hAnsi="Adobe Caslon Pro" w:cs="Adobe Hebrew"/>
                <w:sz w:val="24"/>
                <w:szCs w:val="24"/>
              </w:rPr>
            </w:pPr>
            <w:r w:rsidRPr="00F11BCC">
              <w:rPr>
                <w:rFonts w:ascii="Adobe Caslon Pro" w:hAnsi="Adobe Caslon Pro" w:cs="Adobe Hebrew"/>
                <w:b/>
                <w:bCs/>
                <w:color w:val="002060"/>
                <w:kern w:val="24"/>
                <w:sz w:val="24"/>
                <w:szCs w:val="24"/>
              </w:rPr>
              <w:t xml:space="preserve">Q&amp;A </w:t>
            </w:r>
          </w:p>
        </w:tc>
      </w:tr>
      <w:tr w:rsidR="005C1101" w14:paraId="420A0CC3" w14:textId="77777777" w:rsidTr="005C1101">
        <w:tc>
          <w:tcPr>
            <w:tcW w:w="6858" w:type="dxa"/>
            <w:gridSpan w:val="3"/>
          </w:tcPr>
          <w:p w14:paraId="52F62D75" w14:textId="77777777" w:rsidR="005C1101" w:rsidRPr="00207618" w:rsidRDefault="005C1101" w:rsidP="008378A0">
            <w:pPr>
              <w:spacing w:before="120" w:after="120"/>
              <w:jc w:val="center"/>
              <w:rPr>
                <w:sz w:val="26"/>
                <w:szCs w:val="26"/>
              </w:rPr>
            </w:pPr>
            <w:r>
              <w:rPr>
                <w:b/>
                <w:bCs/>
                <w:color w:val="800000"/>
                <w:sz w:val="28"/>
                <w:szCs w:val="28"/>
                <w:u w:val="single"/>
              </w:rPr>
              <w:t>Speakers</w:t>
            </w:r>
            <w:r w:rsidRPr="00207618">
              <w:rPr>
                <w:b/>
                <w:bCs/>
                <w:color w:val="800000"/>
                <w:sz w:val="28"/>
                <w:szCs w:val="28"/>
                <w:u w:val="single"/>
              </w:rPr>
              <w:t>:</w:t>
            </w:r>
          </w:p>
          <w:p w14:paraId="493ACA2E" w14:textId="77777777" w:rsidR="005C1101" w:rsidRDefault="005C1101" w:rsidP="008378A0">
            <w:pPr>
              <w:spacing w:before="240"/>
              <w:jc w:val="center"/>
              <w:rPr>
                <w:b/>
                <w:bCs/>
                <w:sz w:val="26"/>
                <w:szCs w:val="26"/>
              </w:rPr>
            </w:pPr>
            <w:r w:rsidRPr="00504023">
              <w:rPr>
                <w:rFonts w:eastAsia="Times New Roman" w:cs="Times New Roman"/>
                <w:b/>
              </w:rPr>
              <w:t>2:00–2:30 pm Investment Strategies during Volatility</w:t>
            </w:r>
          </w:p>
          <w:p w14:paraId="6F6B1708" w14:textId="77777777" w:rsidR="005C1101" w:rsidRPr="00504023" w:rsidRDefault="005C1101" w:rsidP="008378A0">
            <w:pPr>
              <w:spacing w:before="60"/>
              <w:jc w:val="center"/>
              <w:rPr>
                <w:rFonts w:eastAsia="Times New Roman" w:cs="Times New Roman"/>
                <w:b/>
              </w:rPr>
            </w:pPr>
            <w:r w:rsidRPr="00504023">
              <w:rPr>
                <w:rFonts w:eastAsia="Times New Roman" w:cs="Times New Roman"/>
                <w:b/>
              </w:rPr>
              <w:t>Kai Chen, CFA</w:t>
            </w:r>
          </w:p>
          <w:p w14:paraId="7A5F8351" w14:textId="77777777" w:rsidR="005C1101" w:rsidRPr="00207618" w:rsidRDefault="005C1101" w:rsidP="008378A0">
            <w:pPr>
              <w:jc w:val="center"/>
              <w:rPr>
                <w:sz w:val="20"/>
                <w:szCs w:val="20"/>
              </w:rPr>
            </w:pPr>
            <w:r>
              <w:rPr>
                <w:b/>
                <w:bCs/>
                <w:i/>
                <w:iCs/>
                <w:sz w:val="20"/>
                <w:szCs w:val="20"/>
              </w:rPr>
              <w:t>Founder &amp; Managing Director</w:t>
            </w:r>
            <w:proofErr w:type="gramStart"/>
            <w:r>
              <w:rPr>
                <w:b/>
                <w:bCs/>
                <w:i/>
                <w:iCs/>
                <w:sz w:val="20"/>
                <w:szCs w:val="20"/>
              </w:rPr>
              <w:t xml:space="preserve">, </w:t>
            </w:r>
            <w:r w:rsidRPr="00CE5F1C">
              <w:rPr>
                <w:b/>
                <w:bCs/>
                <w:i/>
                <w:iCs/>
                <w:sz w:val="20"/>
                <w:szCs w:val="20"/>
              </w:rPr>
              <w:t xml:space="preserve"> </w:t>
            </w:r>
            <w:proofErr w:type="spellStart"/>
            <w:r w:rsidRPr="00CE5F1C">
              <w:rPr>
                <w:b/>
                <w:bCs/>
                <w:i/>
                <w:iCs/>
                <w:sz w:val="20"/>
                <w:szCs w:val="20"/>
              </w:rPr>
              <w:t>OceanIQ</w:t>
            </w:r>
            <w:proofErr w:type="spellEnd"/>
            <w:proofErr w:type="gramEnd"/>
            <w:r w:rsidRPr="00CE5F1C">
              <w:rPr>
                <w:b/>
                <w:bCs/>
                <w:i/>
                <w:iCs/>
                <w:sz w:val="20"/>
                <w:szCs w:val="20"/>
              </w:rPr>
              <w:t xml:space="preserve"> Capital</w:t>
            </w:r>
          </w:p>
          <w:p w14:paraId="3D3DAC8B" w14:textId="77777777" w:rsidR="005C1101" w:rsidRPr="00504023" w:rsidRDefault="005C1101" w:rsidP="008378A0">
            <w:pPr>
              <w:spacing w:before="240"/>
              <w:jc w:val="center"/>
              <w:rPr>
                <w:rFonts w:eastAsia="Times New Roman" w:cs="Times New Roman"/>
                <w:b/>
              </w:rPr>
            </w:pPr>
            <w:r w:rsidRPr="00504023">
              <w:rPr>
                <w:rFonts w:eastAsia="Times New Roman" w:cs="Times New Roman"/>
                <w:b/>
              </w:rPr>
              <w:t>2:30–3:00 pm Taming the Bear Market</w:t>
            </w:r>
          </w:p>
          <w:p w14:paraId="02111C8D" w14:textId="77777777" w:rsidR="005C1101" w:rsidRPr="00504023" w:rsidRDefault="005C1101" w:rsidP="008378A0">
            <w:pPr>
              <w:spacing w:before="60"/>
              <w:jc w:val="center"/>
              <w:rPr>
                <w:rFonts w:eastAsia="Times New Roman" w:cs="Times New Roman"/>
                <w:b/>
              </w:rPr>
            </w:pPr>
            <w:r w:rsidRPr="00504023">
              <w:rPr>
                <w:rFonts w:eastAsia="Times New Roman" w:cs="Times New Roman"/>
                <w:b/>
              </w:rPr>
              <w:t xml:space="preserve">Stephen </w:t>
            </w:r>
            <w:proofErr w:type="spellStart"/>
            <w:r w:rsidRPr="00504023">
              <w:rPr>
                <w:rFonts w:eastAsia="Times New Roman" w:cs="Times New Roman"/>
                <w:b/>
              </w:rPr>
              <w:t>Koh</w:t>
            </w:r>
            <w:proofErr w:type="spellEnd"/>
            <w:r w:rsidRPr="00504023">
              <w:rPr>
                <w:rFonts w:eastAsia="Times New Roman" w:cs="Times New Roman"/>
                <w:b/>
              </w:rPr>
              <w:t>, CLF</w:t>
            </w:r>
          </w:p>
          <w:p w14:paraId="65810EB5" w14:textId="77777777" w:rsidR="005C1101" w:rsidRPr="00207618" w:rsidRDefault="005C1101" w:rsidP="008378A0">
            <w:pPr>
              <w:jc w:val="center"/>
              <w:rPr>
                <w:sz w:val="20"/>
                <w:szCs w:val="20"/>
              </w:rPr>
            </w:pPr>
            <w:r>
              <w:rPr>
                <w:b/>
                <w:bCs/>
                <w:i/>
                <w:iCs/>
                <w:sz w:val="20"/>
                <w:szCs w:val="20"/>
              </w:rPr>
              <w:t>Vice President, MassMutual Northern California</w:t>
            </w:r>
          </w:p>
          <w:p w14:paraId="231E2C85" w14:textId="77777777" w:rsidR="005C1101" w:rsidRPr="00504023" w:rsidRDefault="005C1101" w:rsidP="008378A0">
            <w:pPr>
              <w:spacing w:before="240"/>
              <w:jc w:val="center"/>
              <w:rPr>
                <w:b/>
                <w:bCs/>
              </w:rPr>
            </w:pPr>
            <w:r w:rsidRPr="00504023">
              <w:rPr>
                <w:rFonts w:eastAsia="Times New Roman" w:cs="Times New Roman"/>
                <w:b/>
              </w:rPr>
              <w:t>3:00–3:30 pm Personal Lessons for Financial Planning</w:t>
            </w:r>
          </w:p>
          <w:p w14:paraId="579EB0F9" w14:textId="77777777" w:rsidR="005C1101" w:rsidRPr="00504023" w:rsidRDefault="005C1101" w:rsidP="008378A0">
            <w:pPr>
              <w:spacing w:before="60"/>
              <w:jc w:val="center"/>
              <w:rPr>
                <w:rFonts w:eastAsia="Times New Roman" w:cs="Times New Roman"/>
                <w:b/>
              </w:rPr>
            </w:pPr>
            <w:r w:rsidRPr="00504023">
              <w:rPr>
                <w:rFonts w:eastAsia="Times New Roman" w:cs="Times New Roman"/>
                <w:b/>
              </w:rPr>
              <w:t>Bill Choy, Ph</w:t>
            </w:r>
            <w:r>
              <w:rPr>
                <w:rFonts w:eastAsia="Times New Roman" w:cs="Times New Roman"/>
                <w:b/>
              </w:rPr>
              <w:t>D</w:t>
            </w:r>
          </w:p>
          <w:p w14:paraId="7DF8254F" w14:textId="77777777" w:rsidR="005C1101" w:rsidRPr="00203A07" w:rsidRDefault="005C1101" w:rsidP="008378A0">
            <w:pPr>
              <w:spacing w:before="120" w:after="120"/>
              <w:jc w:val="center"/>
              <w:rPr>
                <w:b/>
                <w:bCs/>
                <w:i/>
                <w:iCs/>
                <w:sz w:val="20"/>
                <w:szCs w:val="20"/>
              </w:rPr>
            </w:pPr>
            <w:r w:rsidRPr="00203A07">
              <w:rPr>
                <w:b/>
                <w:bCs/>
                <w:i/>
                <w:iCs/>
                <w:sz w:val="20"/>
                <w:szCs w:val="20"/>
              </w:rPr>
              <w:t>P</w:t>
            </w:r>
            <w:r>
              <w:rPr>
                <w:b/>
                <w:bCs/>
                <w:i/>
                <w:iCs/>
                <w:sz w:val="20"/>
                <w:szCs w:val="20"/>
              </w:rPr>
              <w:t>harmaceutical D</w:t>
            </w:r>
            <w:r w:rsidRPr="00203A07">
              <w:rPr>
                <w:b/>
                <w:bCs/>
                <w:i/>
                <w:iCs/>
                <w:sz w:val="20"/>
                <w:szCs w:val="20"/>
              </w:rPr>
              <w:t>irector</w:t>
            </w:r>
            <w:r>
              <w:rPr>
                <w:b/>
                <w:bCs/>
                <w:i/>
                <w:iCs/>
                <w:sz w:val="20"/>
                <w:szCs w:val="20"/>
              </w:rPr>
              <w:t xml:space="preserve">, </w:t>
            </w:r>
            <w:r w:rsidRPr="00203A07">
              <w:rPr>
                <w:b/>
                <w:bCs/>
                <w:i/>
                <w:iCs/>
                <w:sz w:val="20"/>
                <w:szCs w:val="20"/>
              </w:rPr>
              <w:t>ZC2 Consulting</w:t>
            </w:r>
          </w:p>
          <w:p w14:paraId="33BC3445" w14:textId="77777777" w:rsidR="005C1101" w:rsidRPr="00207618" w:rsidRDefault="005C1101" w:rsidP="008378A0">
            <w:pPr>
              <w:spacing w:before="120" w:after="120"/>
              <w:jc w:val="center"/>
              <w:rPr>
                <w:color w:val="800000"/>
                <w:sz w:val="28"/>
                <w:szCs w:val="28"/>
              </w:rPr>
            </w:pPr>
            <w:r>
              <w:rPr>
                <w:b/>
                <w:bCs/>
                <w:color w:val="800000"/>
                <w:sz w:val="28"/>
                <w:szCs w:val="28"/>
                <w:u w:val="single"/>
              </w:rPr>
              <w:t>Moderator</w:t>
            </w:r>
            <w:r w:rsidRPr="00207618">
              <w:rPr>
                <w:b/>
                <w:bCs/>
                <w:color w:val="800000"/>
                <w:sz w:val="28"/>
                <w:szCs w:val="28"/>
                <w:u w:val="single"/>
              </w:rPr>
              <w:t>:</w:t>
            </w:r>
          </w:p>
          <w:p w14:paraId="562E1C8C" w14:textId="77777777" w:rsidR="005C1101" w:rsidRDefault="005C1101" w:rsidP="008378A0">
            <w:pPr>
              <w:jc w:val="center"/>
            </w:pPr>
            <w:r>
              <w:rPr>
                <w:b/>
                <w:bCs/>
                <w:sz w:val="26"/>
                <w:szCs w:val="26"/>
              </w:rPr>
              <w:t>Frank Zhou, PhD</w:t>
            </w:r>
          </w:p>
        </w:tc>
      </w:tr>
    </w:tbl>
    <w:p w14:paraId="16986FE1" w14:textId="77777777" w:rsidR="005C1101" w:rsidRDefault="005C1101" w:rsidP="005C1101"/>
    <w:p w14:paraId="7108D8D0" w14:textId="77777777" w:rsidR="005C1101" w:rsidRPr="00502EFA" w:rsidRDefault="005C1101" w:rsidP="005C1101">
      <w:pPr>
        <w:ind w:left="1440"/>
        <w:rPr>
          <w:rFonts w:cs="Times New Roman"/>
          <w:color w:val="800000"/>
          <w:sz w:val="28"/>
          <w:szCs w:val="28"/>
        </w:rPr>
      </w:pPr>
      <w:r w:rsidRPr="00502EFA">
        <w:rPr>
          <w:rFonts w:cs="Times New Roman"/>
          <w:b/>
          <w:bCs/>
          <w:color w:val="800000"/>
          <w:sz w:val="28"/>
          <w:szCs w:val="28"/>
        </w:rPr>
        <w:t>Registration:</w:t>
      </w:r>
    </w:p>
    <w:p w14:paraId="7B7287BD" w14:textId="77777777" w:rsidR="005C1101" w:rsidRPr="00987401" w:rsidRDefault="005C1101" w:rsidP="005C1101">
      <w:pPr>
        <w:ind w:left="1440"/>
        <w:rPr>
          <w:rFonts w:cs="Times New Roman"/>
        </w:rPr>
      </w:pPr>
      <w:r w:rsidRPr="00987401">
        <w:rPr>
          <w:rFonts w:cs="Times New Roman"/>
          <w:b/>
          <w:bCs/>
        </w:rPr>
        <w:t xml:space="preserve">CBA </w:t>
      </w:r>
      <w:r w:rsidR="008C614F">
        <w:rPr>
          <w:rFonts w:cs="Times New Roman"/>
          <w:b/>
          <w:bCs/>
        </w:rPr>
        <w:t>Alliance</w:t>
      </w:r>
      <w:r w:rsidRPr="00987401">
        <w:rPr>
          <w:rFonts w:cs="Times New Roman"/>
          <w:b/>
          <w:bCs/>
        </w:rPr>
        <w:t>:</w:t>
      </w:r>
    </w:p>
    <w:p w14:paraId="396E8546" w14:textId="77777777" w:rsidR="0036082C" w:rsidRDefault="005C1101" w:rsidP="005C1101">
      <w:pPr>
        <w:ind w:left="1440" w:firstLine="720"/>
        <w:rPr>
          <w:rFonts w:cs="Times New Roman"/>
          <w:b/>
          <w:bCs/>
        </w:rPr>
      </w:pPr>
      <w:r w:rsidRPr="00987401">
        <w:rPr>
          <w:rFonts w:cs="Times New Roman"/>
          <w:b/>
          <w:bCs/>
        </w:rPr>
        <w:t xml:space="preserve">Online registration: Free </w:t>
      </w:r>
      <w:r w:rsidR="009F5144">
        <w:rPr>
          <w:rFonts w:cs="Times New Roman"/>
          <w:b/>
          <w:bCs/>
        </w:rPr>
        <w:t xml:space="preserve"> </w:t>
      </w:r>
    </w:p>
    <w:p w14:paraId="515CB44D" w14:textId="5EDE63C9" w:rsidR="0036082C" w:rsidRPr="0027309F" w:rsidRDefault="0036082C" w:rsidP="005C1101">
      <w:pPr>
        <w:ind w:left="1440" w:firstLine="720"/>
        <w:rPr>
          <w:rFonts w:cs="Times New Roman"/>
          <w:b/>
          <w:bCs/>
          <w:color w:val="0000FF"/>
        </w:rPr>
      </w:pPr>
      <w:r w:rsidRPr="0027309F">
        <w:rPr>
          <w:rFonts w:cs="Times New Roman"/>
          <w:b/>
          <w:bCs/>
          <w:color w:val="0000FF"/>
        </w:rPr>
        <w:t>Please copy and past the link: [</w:t>
      </w:r>
      <w:bookmarkStart w:id="0" w:name="_GoBack"/>
      <w:r w:rsidRPr="0027309F">
        <w:rPr>
          <w:rFonts w:cs="Times New Roman"/>
          <w:b/>
          <w:bCs/>
          <w:color w:val="0000FF"/>
        </w:rPr>
        <w:t>https://www.eventbrite.com/e/mitigating-future-financial-uncertainties-tickets-23006567262</w:t>
      </w:r>
      <w:bookmarkEnd w:id="0"/>
      <w:r w:rsidRPr="0027309F">
        <w:rPr>
          <w:rFonts w:cs="Times New Roman"/>
          <w:b/>
          <w:bCs/>
          <w:color w:val="0000FF"/>
        </w:rPr>
        <w:t>]</w:t>
      </w:r>
    </w:p>
    <w:p w14:paraId="4E1F029A" w14:textId="77777777" w:rsidR="005C1101" w:rsidRPr="00987401" w:rsidRDefault="005C1101" w:rsidP="005C1101">
      <w:pPr>
        <w:ind w:left="1440" w:firstLine="720"/>
        <w:rPr>
          <w:rFonts w:cs="Times New Roman"/>
        </w:rPr>
      </w:pPr>
      <w:r w:rsidRPr="00987401">
        <w:rPr>
          <w:rFonts w:cs="Times New Roman"/>
          <w:b/>
          <w:bCs/>
        </w:rPr>
        <w:t>On-site registration: $5</w:t>
      </w:r>
    </w:p>
    <w:p w14:paraId="16B3AC6F" w14:textId="77777777" w:rsidR="005C1101" w:rsidRDefault="005C1101" w:rsidP="005C1101"/>
    <w:p w14:paraId="05EAD3AD" w14:textId="77777777" w:rsidR="005C1101" w:rsidRDefault="005C1101" w:rsidP="005C1101">
      <w:r w:rsidRPr="009279EA">
        <w:rPr>
          <w:noProof/>
        </w:rPr>
        <mc:AlternateContent>
          <mc:Choice Requires="wps">
            <w:drawing>
              <wp:anchor distT="0" distB="0" distL="114300" distR="114300" simplePos="0" relativeHeight="251664384" behindDoc="0" locked="0" layoutInCell="1" allowOverlap="1" wp14:anchorId="6B3EE74E" wp14:editId="673C9445">
                <wp:simplePos x="0" y="0"/>
                <wp:positionH relativeFrom="column">
                  <wp:posOffset>800100</wp:posOffset>
                </wp:positionH>
                <wp:positionV relativeFrom="paragraph">
                  <wp:posOffset>19050</wp:posOffset>
                </wp:positionV>
                <wp:extent cx="4229100" cy="0"/>
                <wp:effectExtent l="0" t="0" r="12700" b="25400"/>
                <wp:wrapNone/>
                <wp:docPr id="3" name="Straight Connector 7"/>
                <wp:cNvGraphicFramePr/>
                <a:graphic xmlns:a="http://schemas.openxmlformats.org/drawingml/2006/main">
                  <a:graphicData uri="http://schemas.microsoft.com/office/word/2010/wordprocessingShape">
                    <wps:wsp>
                      <wps:cNvCnPr/>
                      <wps:spPr>
                        <a:xfrm>
                          <a:off x="0" y="0"/>
                          <a:ext cx="4229100" cy="0"/>
                        </a:xfrm>
                        <a:prstGeom prst="line">
                          <a:avLst/>
                        </a:prstGeom>
                        <a:ln w="28575" cmpd="sng">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5pt" to="396pt,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" strokecolor="#365f91 [2404]" strokeweight="2.25pt"/>
            </w:pict>
          </mc:Fallback>
        </mc:AlternateContent>
      </w: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6"/>
        <w:gridCol w:w="3482"/>
      </w:tblGrid>
      <w:tr w:rsidR="005C1101" w14:paraId="6D481A49" w14:textId="77777777" w:rsidTr="005C1101">
        <w:tc>
          <w:tcPr>
            <w:tcW w:w="3376" w:type="dxa"/>
            <w:vMerge w:val="restart"/>
            <w:vAlign w:val="center"/>
          </w:tcPr>
          <w:p w14:paraId="1CC753EA" w14:textId="77777777" w:rsidR="005C1101" w:rsidRPr="00F72ACE" w:rsidRDefault="005C1101" w:rsidP="008378A0">
            <w:pPr>
              <w:ind w:right="-108"/>
              <w:jc w:val="center"/>
              <w:rPr>
                <w:noProof/>
                <w:sz w:val="32"/>
                <w:szCs w:val="32"/>
              </w:rPr>
            </w:pPr>
            <w:r w:rsidRPr="00F72ACE">
              <w:rPr>
                <w:noProof/>
                <w:sz w:val="32"/>
                <w:szCs w:val="32"/>
              </w:rPr>
              <w:t>Organizers:</w:t>
            </w:r>
          </w:p>
          <w:p w14:paraId="25EAF719" w14:textId="77777777" w:rsidR="005C1101" w:rsidRDefault="005C1101" w:rsidP="008378A0">
            <w:pPr>
              <w:ind w:left="180" w:right="-108"/>
              <w:jc w:val="center"/>
              <w:rPr>
                <w:noProof/>
              </w:rPr>
            </w:pPr>
          </w:p>
        </w:tc>
        <w:tc>
          <w:tcPr>
            <w:tcW w:w="3482" w:type="dxa"/>
          </w:tcPr>
          <w:p w14:paraId="421651AC" w14:textId="77777777" w:rsidR="005C1101" w:rsidRDefault="005C1101" w:rsidP="008378A0">
            <w:pPr>
              <w:ind w:right="-108"/>
              <w:jc w:val="center"/>
              <w:rPr>
                <w:noProof/>
              </w:rPr>
            </w:pPr>
            <w:r>
              <w:rPr>
                <w:rFonts w:ascii="Times New Roman" w:hAnsi="Times New Roman" w:cs="Times New Roman"/>
                <w:b/>
                <w:noProof/>
                <w:color w:val="000000" w:themeColor="text1"/>
                <w:sz w:val="20"/>
                <w:szCs w:val="20"/>
              </w:rPr>
              <w:drawing>
                <wp:inline distT="0" distB="0" distL="0" distR="0" wp14:anchorId="1A10FB80" wp14:editId="188D2E93">
                  <wp:extent cx="1297305" cy="4088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A.jpg"/>
                          <pic:cNvPicPr/>
                        </pic:nvPicPr>
                        <pic:blipFill>
                          <a:blip r:embed="rId6">
                            <a:extLst>
                              <a:ext uri="{28A0092B-C50C-407E-A947-70E740481C1C}">
                                <a14:useLocalDpi xmlns:a14="http://schemas.microsoft.com/office/drawing/2010/main" val="0"/>
                              </a:ext>
                            </a:extLst>
                          </a:blip>
                          <a:stretch>
                            <a:fillRect/>
                          </a:stretch>
                        </pic:blipFill>
                        <pic:spPr>
                          <a:xfrm>
                            <a:off x="0" y="0"/>
                            <a:ext cx="1343401" cy="423401"/>
                          </a:xfrm>
                          <a:prstGeom prst="rect">
                            <a:avLst/>
                          </a:prstGeom>
                        </pic:spPr>
                      </pic:pic>
                    </a:graphicData>
                  </a:graphic>
                </wp:inline>
              </w:drawing>
            </w:r>
          </w:p>
        </w:tc>
      </w:tr>
      <w:tr w:rsidR="005C1101" w14:paraId="5CFC692C" w14:textId="77777777" w:rsidTr="005C1101">
        <w:tc>
          <w:tcPr>
            <w:tcW w:w="3376" w:type="dxa"/>
            <w:vMerge/>
          </w:tcPr>
          <w:p w14:paraId="02254474" w14:textId="77777777" w:rsidR="005C1101" w:rsidRDefault="005C1101" w:rsidP="008378A0">
            <w:pPr>
              <w:ind w:left="180" w:right="-108"/>
              <w:rPr>
                <w:noProof/>
              </w:rPr>
            </w:pPr>
          </w:p>
        </w:tc>
        <w:tc>
          <w:tcPr>
            <w:tcW w:w="3482" w:type="dxa"/>
          </w:tcPr>
          <w:p w14:paraId="6ABFD933" w14:textId="77777777" w:rsidR="005C1101" w:rsidRDefault="005C1101" w:rsidP="008378A0">
            <w:pPr>
              <w:ind w:right="-108"/>
              <w:jc w:val="center"/>
              <w:rPr>
                <w:noProof/>
              </w:rPr>
            </w:pPr>
            <w:r>
              <w:rPr>
                <w:rFonts w:eastAsia="Times New Roman" w:cs="Times New Roman"/>
                <w:noProof/>
              </w:rPr>
              <w:drawing>
                <wp:inline distT="0" distB="0" distL="0" distR="0" wp14:anchorId="7B408568" wp14:editId="754AD5F9">
                  <wp:extent cx="1685568" cy="387680"/>
                  <wp:effectExtent l="0" t="0" r="0" b="0"/>
                  <wp:docPr id="1" name="Picture 1" descr="ttps://canew.global.ssl.fastly.net/files/logos/massmutual-disability-income-insurance_logo_2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s://canew.global.ssl.fastly.net/files/logos/massmutual-disability-income-insurance_logo_293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89293" cy="388537"/>
                          </a:xfrm>
                          <a:prstGeom prst="rect">
                            <a:avLst/>
                          </a:prstGeom>
                          <a:noFill/>
                          <a:ln>
                            <a:noFill/>
                          </a:ln>
                        </pic:spPr>
                      </pic:pic>
                    </a:graphicData>
                  </a:graphic>
                </wp:inline>
              </w:drawing>
            </w:r>
          </w:p>
        </w:tc>
      </w:tr>
    </w:tbl>
    <w:p w14:paraId="5A5BA030" w14:textId="77777777" w:rsidR="008C614F" w:rsidRDefault="008C614F" w:rsidP="005C1101">
      <w:pPr>
        <w:ind w:right="-108"/>
        <w:rPr>
          <w:b/>
          <w:color w:val="0000FF"/>
        </w:rPr>
      </w:pPr>
    </w:p>
    <w:p w14:paraId="081D3E2A" w14:textId="77777777" w:rsidR="008C614F" w:rsidRDefault="008C614F" w:rsidP="005C1101">
      <w:pPr>
        <w:ind w:right="-108"/>
        <w:rPr>
          <w:b/>
          <w:color w:val="0000FF"/>
        </w:rPr>
      </w:pPr>
    </w:p>
    <w:p w14:paraId="64E673DF" w14:textId="77777777" w:rsidR="008C614F" w:rsidRDefault="008C614F" w:rsidP="005C1101">
      <w:pPr>
        <w:ind w:right="-108"/>
        <w:rPr>
          <w:b/>
          <w:color w:val="0000FF"/>
        </w:rPr>
      </w:pPr>
    </w:p>
    <w:p w14:paraId="77F82F10" w14:textId="77777777" w:rsidR="005C1101" w:rsidRDefault="005C1101" w:rsidP="005C1101">
      <w:pPr>
        <w:ind w:right="-108"/>
        <w:rPr>
          <w:b/>
          <w:color w:val="0000FF"/>
        </w:rPr>
      </w:pPr>
      <w:r w:rsidRPr="00906ED0">
        <w:rPr>
          <w:b/>
          <w:color w:val="0000FF"/>
        </w:rPr>
        <w:t xml:space="preserve">Our Speakers: </w:t>
      </w:r>
    </w:p>
    <w:p w14:paraId="07327F16" w14:textId="77777777" w:rsidR="005C1101" w:rsidRPr="00906ED0" w:rsidRDefault="005C1101" w:rsidP="005C1101">
      <w:pPr>
        <w:ind w:right="-108"/>
        <w:rPr>
          <w:b/>
          <w:color w:val="0000FF"/>
        </w:rPr>
      </w:pPr>
    </w:p>
    <w:p w14:paraId="374235A7" w14:textId="77777777" w:rsidR="005C1101" w:rsidRPr="00330BF7" w:rsidRDefault="005C1101" w:rsidP="005C1101">
      <w:pPr>
        <w:jc w:val="both"/>
        <w:rPr>
          <w:b/>
          <w:color w:val="1D1B11" w:themeColor="background2" w:themeShade="1A"/>
          <w:sz w:val="20"/>
          <w:szCs w:val="20"/>
        </w:rPr>
      </w:pPr>
      <w:r w:rsidRPr="00F11BCC">
        <w:rPr>
          <w:b/>
          <w:noProof/>
          <w:color w:val="1D1B11" w:themeColor="background2" w:themeShade="1A"/>
          <w:sz w:val="28"/>
          <w:szCs w:val="28"/>
        </w:rPr>
        <w:drawing>
          <wp:anchor distT="0" distB="0" distL="114300" distR="114300" simplePos="0" relativeHeight="251660288" behindDoc="0" locked="0" layoutInCell="1" allowOverlap="1" wp14:anchorId="52FFA093" wp14:editId="33C00FA1">
            <wp:simplePos x="0" y="0"/>
            <wp:positionH relativeFrom="column">
              <wp:posOffset>-34290</wp:posOffset>
            </wp:positionH>
            <wp:positionV relativeFrom="paragraph">
              <wp:posOffset>50165</wp:posOffset>
            </wp:positionV>
            <wp:extent cx="661035" cy="805180"/>
            <wp:effectExtent l="0" t="0" r="0" b="7620"/>
            <wp:wrapSquare wrapText="bothSides"/>
            <wp:docPr id="5" name="Picture 5" descr="Screen%20Shot%202016-02-26%20at%202.29.4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2-26%20at%202.29.49%20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035" cy="805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BF7">
        <w:rPr>
          <w:b/>
          <w:sz w:val="20"/>
          <w:szCs w:val="20"/>
        </w:rPr>
        <w:t xml:space="preserve">Kai Chen, </w:t>
      </w:r>
      <w:r w:rsidRPr="00330BF7">
        <w:rPr>
          <w:sz w:val="20"/>
          <w:szCs w:val="20"/>
        </w:rPr>
        <w:t>Chartered Financial Analyst (CFA</w:t>
      </w:r>
      <w:r w:rsidRPr="00330BF7">
        <w:rPr>
          <w:color w:val="1D1B11" w:themeColor="background2" w:themeShade="1A"/>
          <w:sz w:val="20"/>
          <w:szCs w:val="20"/>
        </w:rPr>
        <w:t xml:space="preserve">). Kai is the Founder &amp; Managing Director of </w:t>
      </w:r>
      <w:proofErr w:type="spellStart"/>
      <w:r w:rsidRPr="00330BF7">
        <w:rPr>
          <w:color w:val="1D1B11" w:themeColor="background2" w:themeShade="1A"/>
          <w:sz w:val="20"/>
          <w:szCs w:val="20"/>
        </w:rPr>
        <w:t>OceanIQ</w:t>
      </w:r>
      <w:proofErr w:type="spellEnd"/>
      <w:r w:rsidRPr="00330BF7">
        <w:rPr>
          <w:color w:val="1D1B11" w:themeColor="background2" w:themeShade="1A"/>
          <w:sz w:val="20"/>
          <w:szCs w:val="20"/>
        </w:rPr>
        <w:t xml:space="preserve"> Capital. He started his investment management career at Goldman Sachs Private Wealth Management, specializing in asset allocation and investment strategies. He later spent 12 years at Credit Suisse and was most recently a Director and Relationship Manager. Kai graduated from UCLA with a BA in Business Economics. He currently sits on the board of FLY (Fresh Lifelines for Youth), a non-profit dedicated to serving at-risk youth.</w:t>
      </w:r>
    </w:p>
    <w:p w14:paraId="0211062A" w14:textId="77777777" w:rsidR="005C1101" w:rsidRPr="00330BF7" w:rsidRDefault="005C1101" w:rsidP="005C1101">
      <w:pPr>
        <w:jc w:val="both"/>
        <w:rPr>
          <w:color w:val="1D1B11" w:themeColor="background2" w:themeShade="1A"/>
          <w:sz w:val="22"/>
          <w:szCs w:val="22"/>
          <w:lang w:eastAsia="zh-CN"/>
        </w:rPr>
      </w:pPr>
      <w:r w:rsidRPr="00906ED0">
        <w:rPr>
          <w:b/>
          <w:color w:val="800000"/>
          <w:sz w:val="22"/>
          <w:szCs w:val="22"/>
        </w:rPr>
        <w:t>Investment Strategies during Volatility:</w:t>
      </w:r>
      <w:r w:rsidRPr="00330BF7">
        <w:rPr>
          <w:b/>
          <w:sz w:val="22"/>
          <w:szCs w:val="22"/>
        </w:rPr>
        <w:t xml:space="preserve"> </w:t>
      </w:r>
      <w:r w:rsidRPr="00330BF7">
        <w:rPr>
          <w:sz w:val="22"/>
          <w:szCs w:val="22"/>
          <w:lang w:eastAsia="zh-CN"/>
        </w:rPr>
        <w:t>How do we face market volatility and keep our goals focused and clear?</w:t>
      </w:r>
    </w:p>
    <w:p w14:paraId="6226191A" w14:textId="77777777" w:rsidR="005C1101" w:rsidRDefault="005C1101" w:rsidP="005C1101">
      <w:pPr>
        <w:jc w:val="both"/>
        <w:rPr>
          <w:b/>
          <w:color w:val="1D1B11" w:themeColor="background2" w:themeShade="1A"/>
          <w:sz w:val="18"/>
          <w:szCs w:val="18"/>
        </w:rPr>
      </w:pPr>
    </w:p>
    <w:p w14:paraId="6A9DDBDA" w14:textId="77777777" w:rsidR="005C1101" w:rsidRPr="00640F8C" w:rsidRDefault="005C1101" w:rsidP="005C1101">
      <w:pPr>
        <w:jc w:val="both"/>
        <w:rPr>
          <w:color w:val="1D1B11" w:themeColor="background2" w:themeShade="1A"/>
          <w:sz w:val="18"/>
          <w:szCs w:val="18"/>
        </w:rPr>
      </w:pPr>
      <w:r w:rsidRPr="00330BF7">
        <w:rPr>
          <w:b/>
          <w:noProof/>
          <w:color w:val="1D1B11" w:themeColor="background2" w:themeShade="1A"/>
          <w:sz w:val="20"/>
          <w:szCs w:val="20"/>
        </w:rPr>
        <w:drawing>
          <wp:anchor distT="0" distB="0" distL="114300" distR="114300" simplePos="0" relativeHeight="251659264" behindDoc="0" locked="0" layoutInCell="1" allowOverlap="1" wp14:anchorId="6A24605D" wp14:editId="1091B790">
            <wp:simplePos x="0" y="0"/>
            <wp:positionH relativeFrom="column">
              <wp:posOffset>-34290</wp:posOffset>
            </wp:positionH>
            <wp:positionV relativeFrom="paragraph">
              <wp:posOffset>81915</wp:posOffset>
            </wp:positionV>
            <wp:extent cx="803275" cy="800100"/>
            <wp:effectExtent l="0" t="0" r="9525" b="12700"/>
            <wp:wrapSquare wrapText="bothSides"/>
            <wp:docPr id="4" name="Picture 4" descr="Screen%20Shot%202016-02-25%20at%202.21.0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2-25%20at%202.21.02%20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327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BF7">
        <w:rPr>
          <w:b/>
          <w:color w:val="1D1B11" w:themeColor="background2" w:themeShade="1A"/>
          <w:sz w:val="20"/>
          <w:szCs w:val="20"/>
        </w:rPr>
        <w:t xml:space="preserve">Stephen </w:t>
      </w:r>
      <w:proofErr w:type="spellStart"/>
      <w:r w:rsidRPr="00330BF7">
        <w:rPr>
          <w:b/>
          <w:color w:val="1D1B11" w:themeColor="background2" w:themeShade="1A"/>
          <w:sz w:val="20"/>
          <w:szCs w:val="20"/>
        </w:rPr>
        <w:t>Koh</w:t>
      </w:r>
      <w:proofErr w:type="spellEnd"/>
      <w:r w:rsidRPr="00330BF7">
        <w:rPr>
          <w:b/>
          <w:color w:val="1D1B11" w:themeColor="background2" w:themeShade="1A"/>
          <w:sz w:val="20"/>
          <w:szCs w:val="20"/>
        </w:rPr>
        <w:t>, </w:t>
      </w:r>
      <w:r w:rsidRPr="00330BF7">
        <w:rPr>
          <w:color w:val="1D1B11" w:themeColor="background2" w:themeShade="1A"/>
          <w:sz w:val="20"/>
          <w:szCs w:val="20"/>
        </w:rPr>
        <w:t xml:space="preserve">Chartered Leadership </w:t>
      </w:r>
      <w:proofErr w:type="gramStart"/>
      <w:r w:rsidRPr="00330BF7">
        <w:rPr>
          <w:color w:val="1D1B11" w:themeColor="background2" w:themeShade="1A"/>
          <w:sz w:val="20"/>
          <w:szCs w:val="20"/>
        </w:rPr>
        <w:t>Fellow(</w:t>
      </w:r>
      <w:proofErr w:type="gramEnd"/>
      <w:r w:rsidRPr="00330BF7">
        <w:rPr>
          <w:color w:val="1D1B11" w:themeColor="background2" w:themeShade="1A"/>
          <w:sz w:val="20"/>
          <w:szCs w:val="20"/>
        </w:rPr>
        <w:t xml:space="preserve">CLF), currently Vice President with MassMutual Northern California. 30 years of extensive experience in developing and managing top investment and insurance professionals in the financial service industry. Educated in UK and the US, Stephen </w:t>
      </w:r>
      <w:proofErr w:type="spellStart"/>
      <w:r w:rsidRPr="00330BF7">
        <w:rPr>
          <w:color w:val="1D1B11" w:themeColor="background2" w:themeShade="1A"/>
          <w:sz w:val="20"/>
          <w:szCs w:val="20"/>
        </w:rPr>
        <w:t>Koh</w:t>
      </w:r>
      <w:proofErr w:type="spellEnd"/>
      <w:r w:rsidRPr="00330BF7">
        <w:rPr>
          <w:color w:val="1D1B11" w:themeColor="background2" w:themeShade="1A"/>
          <w:sz w:val="20"/>
          <w:szCs w:val="20"/>
        </w:rPr>
        <w:t xml:space="preserve"> taught as adjunct faculty at College of Business and Economics, CSUEB.</w:t>
      </w:r>
    </w:p>
    <w:p w14:paraId="45083022" w14:textId="77777777" w:rsidR="005C1101" w:rsidRDefault="005C1101" w:rsidP="005C1101">
      <w:pPr>
        <w:jc w:val="both"/>
        <w:rPr>
          <w:b/>
          <w:color w:val="800000"/>
          <w:sz w:val="22"/>
          <w:szCs w:val="22"/>
        </w:rPr>
      </w:pPr>
    </w:p>
    <w:p w14:paraId="662B5E71" w14:textId="77777777" w:rsidR="005C1101" w:rsidRDefault="005C1101" w:rsidP="005C1101">
      <w:pPr>
        <w:jc w:val="both"/>
        <w:rPr>
          <w:color w:val="1D1B11" w:themeColor="background2" w:themeShade="1A"/>
          <w:sz w:val="22"/>
          <w:szCs w:val="22"/>
        </w:rPr>
      </w:pPr>
      <w:r w:rsidRPr="00906ED0">
        <w:rPr>
          <w:b/>
          <w:color w:val="800000"/>
          <w:sz w:val="22"/>
          <w:szCs w:val="22"/>
        </w:rPr>
        <w:t>Taming a Bear Market in Retirement:</w:t>
      </w:r>
      <w:r w:rsidRPr="009E56B7">
        <w:rPr>
          <w:b/>
          <w:color w:val="1D1B11" w:themeColor="background2" w:themeShade="1A"/>
          <w:sz w:val="18"/>
          <w:szCs w:val="18"/>
        </w:rPr>
        <w:t xml:space="preserve"> </w:t>
      </w:r>
      <w:r w:rsidRPr="00860C92">
        <w:rPr>
          <w:color w:val="1D1B11" w:themeColor="background2" w:themeShade="1A"/>
          <w:sz w:val="22"/>
          <w:szCs w:val="22"/>
        </w:rPr>
        <w:t>What should we do now and future in preparing for the negative impact of a bear market during retirement years?</w:t>
      </w:r>
    </w:p>
    <w:p w14:paraId="28D309F1" w14:textId="77777777" w:rsidR="005C1101" w:rsidRDefault="005C1101" w:rsidP="005C1101">
      <w:pPr>
        <w:ind w:right="-108"/>
        <w:rPr>
          <w:b/>
          <w:color w:val="0000FF"/>
          <w:sz w:val="22"/>
          <w:szCs w:val="22"/>
        </w:rPr>
      </w:pPr>
    </w:p>
    <w:p w14:paraId="433123D0" w14:textId="77777777" w:rsidR="005C1101" w:rsidRPr="00860C92" w:rsidRDefault="005C1101" w:rsidP="005C1101">
      <w:pPr>
        <w:jc w:val="both"/>
        <w:rPr>
          <w:color w:val="1D1B11" w:themeColor="background2" w:themeShade="1A"/>
          <w:sz w:val="18"/>
          <w:szCs w:val="18"/>
          <w:lang w:eastAsia="zh-CN"/>
        </w:rPr>
      </w:pPr>
      <w:r w:rsidRPr="00330BF7">
        <w:rPr>
          <w:b/>
          <w:noProof/>
          <w:color w:val="1D1B11" w:themeColor="background2" w:themeShade="1A"/>
          <w:sz w:val="20"/>
          <w:szCs w:val="20"/>
        </w:rPr>
        <w:drawing>
          <wp:anchor distT="0" distB="0" distL="114300" distR="114300" simplePos="0" relativeHeight="251661312" behindDoc="0" locked="0" layoutInCell="1" allowOverlap="1" wp14:anchorId="413BD8BE" wp14:editId="2FF6CB2A">
            <wp:simplePos x="0" y="0"/>
            <wp:positionH relativeFrom="column">
              <wp:posOffset>-34290</wp:posOffset>
            </wp:positionH>
            <wp:positionV relativeFrom="paragraph">
              <wp:posOffset>29210</wp:posOffset>
            </wp:positionV>
            <wp:extent cx="676910" cy="800100"/>
            <wp:effectExtent l="0" t="0" r="8890" b="127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2-26%20at%202.29.49%20PM.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7691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BF7">
        <w:rPr>
          <w:b/>
          <w:color w:val="1D1B11" w:themeColor="background2" w:themeShade="1A"/>
          <w:sz w:val="20"/>
          <w:szCs w:val="20"/>
        </w:rPr>
        <w:t>Bill Choy</w:t>
      </w:r>
      <w:r w:rsidRPr="00330BF7">
        <w:rPr>
          <w:color w:val="1D1B11" w:themeColor="background2" w:themeShade="1A"/>
          <w:sz w:val="20"/>
          <w:szCs w:val="20"/>
        </w:rPr>
        <w:t>,</w:t>
      </w:r>
      <w:r w:rsidRPr="00330BF7">
        <w:rPr>
          <w:b/>
          <w:color w:val="1D1B11" w:themeColor="background2" w:themeShade="1A"/>
          <w:sz w:val="20"/>
          <w:szCs w:val="20"/>
        </w:rPr>
        <w:t xml:space="preserve"> </w:t>
      </w:r>
      <w:r w:rsidRPr="00330BF7">
        <w:rPr>
          <w:color w:val="1D1B11" w:themeColor="background2" w:themeShade="1A"/>
          <w:sz w:val="20"/>
          <w:szCs w:val="20"/>
        </w:rPr>
        <w:t xml:space="preserve">Ph.D., </w:t>
      </w:r>
      <w:proofErr w:type="gramStart"/>
      <w:r w:rsidRPr="00330BF7">
        <w:rPr>
          <w:color w:val="1D1B11" w:themeColor="background2" w:themeShade="1A"/>
          <w:sz w:val="20"/>
          <w:szCs w:val="20"/>
        </w:rPr>
        <w:t>MBA</w:t>
      </w:r>
      <w:proofErr w:type="gramEnd"/>
      <w:r w:rsidRPr="00330BF7">
        <w:rPr>
          <w:color w:val="1D1B11" w:themeColor="background2" w:themeShade="1A"/>
          <w:sz w:val="20"/>
          <w:szCs w:val="20"/>
        </w:rPr>
        <w:t xml:space="preserve">, ZC2 Consulting/pharmaceutical director. Bill got his BS at UC-Berkeley, PhD at UC-Santa Cruz, was a post-doc at MIT and got his MBA from Santa Clara University's executive MBA program. His industrial career started in 1990 at </w:t>
      </w:r>
      <w:proofErr w:type="spellStart"/>
      <w:r w:rsidRPr="00330BF7">
        <w:rPr>
          <w:color w:val="1D1B11" w:themeColor="background2" w:themeShade="1A"/>
          <w:sz w:val="20"/>
          <w:szCs w:val="20"/>
        </w:rPr>
        <w:t>Genelabs</w:t>
      </w:r>
      <w:proofErr w:type="spellEnd"/>
      <w:r w:rsidRPr="00330BF7">
        <w:rPr>
          <w:color w:val="1D1B11" w:themeColor="background2" w:themeShade="1A"/>
          <w:sz w:val="20"/>
          <w:szCs w:val="20"/>
        </w:rPr>
        <w:t xml:space="preserve"> Technologies (now part of GSK). His current consulting career started in '00 as a retained consultant for </w:t>
      </w:r>
      <w:proofErr w:type="spellStart"/>
      <w:r w:rsidRPr="00330BF7">
        <w:rPr>
          <w:color w:val="1D1B11" w:themeColor="background2" w:themeShade="1A"/>
          <w:sz w:val="20"/>
          <w:szCs w:val="20"/>
        </w:rPr>
        <w:t>Genovate</w:t>
      </w:r>
      <w:proofErr w:type="spellEnd"/>
      <w:r w:rsidRPr="00330BF7">
        <w:rPr>
          <w:color w:val="1D1B11" w:themeColor="background2" w:themeShade="1A"/>
          <w:sz w:val="20"/>
          <w:szCs w:val="20"/>
        </w:rPr>
        <w:t xml:space="preserve"> Biotech (Taiwan's 1st biotech company) and </w:t>
      </w:r>
      <w:proofErr w:type="spellStart"/>
      <w:r w:rsidRPr="00330BF7">
        <w:rPr>
          <w:color w:val="1D1B11" w:themeColor="background2" w:themeShade="1A"/>
          <w:sz w:val="20"/>
          <w:szCs w:val="20"/>
        </w:rPr>
        <w:t>focusses</w:t>
      </w:r>
      <w:proofErr w:type="spellEnd"/>
      <w:r w:rsidRPr="00330BF7">
        <w:rPr>
          <w:color w:val="1D1B11" w:themeColor="background2" w:themeShade="1A"/>
          <w:sz w:val="20"/>
          <w:szCs w:val="20"/>
        </w:rPr>
        <w:t xml:space="preserve"> on selecting in-vitro/in-vivo protocols, designing clinical protocols and strategic marketing research. Among his recent clients are entrepreneurs starting-up drug discovery companies in China</w:t>
      </w:r>
    </w:p>
    <w:p w14:paraId="4F37C46B" w14:textId="77777777" w:rsidR="00BB5BBC" w:rsidRDefault="005C1101" w:rsidP="005C1101">
      <w:r w:rsidRPr="00906ED0">
        <w:rPr>
          <w:b/>
          <w:color w:val="800000"/>
          <w:sz w:val="22"/>
          <w:szCs w:val="22"/>
        </w:rPr>
        <w:t>Personal Lessons for Financial Planning:</w:t>
      </w:r>
      <w:r w:rsidRPr="00860C92">
        <w:rPr>
          <w:color w:val="1D1B11" w:themeColor="background2" w:themeShade="1A"/>
          <w:sz w:val="22"/>
          <w:szCs w:val="22"/>
        </w:rPr>
        <w:t xml:space="preserve"> As a victim of the last (ongoing?) recession, I learned a lot from simple mistakes many Americans have made for/in their retirement planning</w:t>
      </w:r>
      <w:r>
        <w:rPr>
          <w:color w:val="1D1B11" w:themeColor="background2" w:themeShade="1A"/>
          <w:sz w:val="22"/>
          <w:szCs w:val="22"/>
        </w:rPr>
        <w:t xml:space="preserve"> and want to share with you my perspectives on financial planning</w:t>
      </w:r>
    </w:p>
    <w:sectPr w:rsidR="00BB5BBC" w:rsidSect="005C1101">
      <w:pgSz w:w="12240" w:h="15840"/>
      <w:pgMar w:top="1152" w:right="1800" w:bottom="1152"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dobe Caslon Pro">
    <w:panose1 w:val="0205050205050A020403"/>
    <w:charset w:val="00"/>
    <w:family w:val="auto"/>
    <w:pitch w:val="variable"/>
    <w:sig w:usb0="00000007" w:usb1="00000001" w:usb2="00000000" w:usb3="00000000" w:csb0="00000093" w:csb1="00000000"/>
  </w:font>
  <w:font w:name="Arial">
    <w:panose1 w:val="020B0604020202020204"/>
    <w:charset w:val="00"/>
    <w:family w:val="auto"/>
    <w:pitch w:val="variable"/>
    <w:sig w:usb0="E0002AFF" w:usb1="C0007843" w:usb2="00000009" w:usb3="00000000" w:csb0="000001FF" w:csb1="00000000"/>
  </w:font>
  <w:font w:name="Adobe Hebrew">
    <w:panose1 w:val="02040503050201020203"/>
    <w:charset w:val="00"/>
    <w:family w:val="auto"/>
    <w:pitch w:val="variable"/>
    <w:sig w:usb0="8000086F" w:usb1="4000204A" w:usb2="00000000" w:usb3="00000000" w:csb0="0000002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101"/>
    <w:rsid w:val="00220E71"/>
    <w:rsid w:val="0027309F"/>
    <w:rsid w:val="0036082C"/>
    <w:rsid w:val="005C1101"/>
    <w:rsid w:val="00811171"/>
    <w:rsid w:val="008378A0"/>
    <w:rsid w:val="008C614F"/>
    <w:rsid w:val="009F5144"/>
    <w:rsid w:val="00B14F48"/>
    <w:rsid w:val="00BB5B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75BA4F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11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C1101"/>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5C11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C1101"/>
    <w:rPr>
      <w:color w:val="0000FF" w:themeColor="hyperlink"/>
      <w:u w:val="single"/>
    </w:rPr>
  </w:style>
  <w:style w:type="paragraph" w:styleId="BalloonText">
    <w:name w:val="Balloon Text"/>
    <w:basedOn w:val="Normal"/>
    <w:link w:val="BalloonTextChar"/>
    <w:uiPriority w:val="99"/>
    <w:semiHidden/>
    <w:unhideWhenUsed/>
    <w:rsid w:val="005C11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1101"/>
    <w:rPr>
      <w:rFonts w:ascii="Lucida Grande" w:hAnsi="Lucida Grande" w:cs="Lucida Grande"/>
      <w:sz w:val="18"/>
      <w:szCs w:val="18"/>
    </w:rPr>
  </w:style>
  <w:style w:type="character" w:styleId="FollowedHyperlink">
    <w:name w:val="FollowedHyperlink"/>
    <w:basedOn w:val="DefaultParagraphFont"/>
    <w:uiPriority w:val="99"/>
    <w:semiHidden/>
    <w:unhideWhenUsed/>
    <w:rsid w:val="008378A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11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C1101"/>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5C11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C1101"/>
    <w:rPr>
      <w:color w:val="0000FF" w:themeColor="hyperlink"/>
      <w:u w:val="single"/>
    </w:rPr>
  </w:style>
  <w:style w:type="paragraph" w:styleId="BalloonText">
    <w:name w:val="Balloon Text"/>
    <w:basedOn w:val="Normal"/>
    <w:link w:val="BalloonTextChar"/>
    <w:uiPriority w:val="99"/>
    <w:semiHidden/>
    <w:unhideWhenUsed/>
    <w:rsid w:val="005C11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1101"/>
    <w:rPr>
      <w:rFonts w:ascii="Lucida Grande" w:hAnsi="Lucida Grande" w:cs="Lucida Grande"/>
      <w:sz w:val="18"/>
      <w:szCs w:val="18"/>
    </w:rPr>
  </w:style>
  <w:style w:type="character" w:styleId="FollowedHyperlink">
    <w:name w:val="FollowedHyperlink"/>
    <w:basedOn w:val="DefaultParagraphFont"/>
    <w:uiPriority w:val="99"/>
    <w:semiHidden/>
    <w:unhideWhenUsed/>
    <w:rsid w:val="008378A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paloaltojcc.org/hours"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456</Words>
  <Characters>2600</Characters>
  <Application>Microsoft Macintosh Word</Application>
  <DocSecurity>0</DocSecurity>
  <Lines>21</Lines>
  <Paragraphs>6</Paragraphs>
  <ScaleCrop>false</ScaleCrop>
  <Company/>
  <LinksUpToDate>false</LinksUpToDate>
  <CharactersWithSpaces>3050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Shih-Chen Chang</dc:creator>
  <cp:keywords/>
  <dc:description/>
  <cp:lastModifiedBy>Shih-Chen Chang</cp:lastModifiedBy>
  <cp:revision>4</cp:revision>
  <dcterms:created xsi:type="dcterms:W3CDTF">2016-03-12T08:51:00Z</dcterms:created>
  <dcterms:modified xsi:type="dcterms:W3CDTF">2016-03-14T05:33:00Z</dcterms:modified>
</cp:coreProperties>
</file>